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0C5A" w14:textId="77777777" w:rsidR="00015335" w:rsidRDefault="00015335" w:rsidP="00057413">
      <w:pPr>
        <w:spacing w:after="0"/>
        <w:jc w:val="center"/>
        <w:rPr>
          <w:rFonts w:ascii="Arial" w:eastAsia="Arial" w:hAnsi="Arial" w:cs="Arial"/>
          <w:sz w:val="20"/>
          <w:szCs w:val="24"/>
        </w:rPr>
      </w:pPr>
      <w:r w:rsidRPr="005C79AE">
        <w:rPr>
          <w:noProof/>
          <w:sz w:val="20"/>
        </w:rPr>
        <w:drawing>
          <wp:inline distT="0" distB="0" distL="0" distR="0" wp14:anchorId="41512D4E" wp14:editId="6243DE9A">
            <wp:extent cx="1784350" cy="1257799"/>
            <wp:effectExtent l="0" t="0" r="635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3866" cy="1285654"/>
                    </a:xfrm>
                    <a:prstGeom prst="rect">
                      <a:avLst/>
                    </a:prstGeom>
                  </pic:spPr>
                </pic:pic>
              </a:graphicData>
            </a:graphic>
          </wp:inline>
        </w:drawing>
      </w:r>
    </w:p>
    <w:p w14:paraId="6F89A63E" w14:textId="77777777" w:rsidR="00015335" w:rsidRPr="005C79AE" w:rsidRDefault="00015335" w:rsidP="00057413">
      <w:pPr>
        <w:pStyle w:val="BodyText"/>
        <w:jc w:val="center"/>
        <w:rPr>
          <w:sz w:val="20"/>
        </w:rPr>
      </w:pPr>
    </w:p>
    <w:p w14:paraId="0EBB98A7" w14:textId="77777777" w:rsidR="00015335" w:rsidRPr="005C79AE" w:rsidRDefault="00015335" w:rsidP="00057413">
      <w:pPr>
        <w:pStyle w:val="BodyText"/>
        <w:rPr>
          <w:b/>
          <w:sz w:val="25"/>
        </w:rPr>
      </w:pPr>
      <w:r w:rsidRPr="005C79AE">
        <w:rPr>
          <w:b/>
          <w:sz w:val="25"/>
        </w:rPr>
        <w:t>POLICY AND ADVOCACY PRIORITIES</w:t>
      </w:r>
    </w:p>
    <w:p w14:paraId="4DDC0985" w14:textId="77777777" w:rsidR="00015335" w:rsidRPr="005C79AE" w:rsidRDefault="00015335" w:rsidP="00057413">
      <w:pPr>
        <w:pStyle w:val="BodyText"/>
        <w:rPr>
          <w:b/>
          <w:sz w:val="25"/>
        </w:rPr>
      </w:pPr>
      <w:r w:rsidRPr="005C79AE">
        <w:rPr>
          <w:b/>
          <w:sz w:val="25"/>
        </w:rPr>
        <w:t>THE ARC OF ILLINOIS</w:t>
      </w:r>
    </w:p>
    <w:p w14:paraId="0D661EC4" w14:textId="77777777" w:rsidR="00015335" w:rsidRPr="005C79AE" w:rsidRDefault="00015335" w:rsidP="00057413">
      <w:pPr>
        <w:pStyle w:val="BodyText"/>
      </w:pPr>
    </w:p>
    <w:p w14:paraId="21B70AD0" w14:textId="698BC471" w:rsidR="00015335" w:rsidRPr="005C79AE" w:rsidRDefault="00015335" w:rsidP="00057413">
      <w:pPr>
        <w:spacing w:after="0"/>
        <w:rPr>
          <w:rFonts w:ascii="Arial" w:hAnsi="Arial" w:cs="Arial"/>
          <w:sz w:val="24"/>
          <w:szCs w:val="24"/>
        </w:rPr>
      </w:pPr>
      <w:r w:rsidRPr="005C79AE">
        <w:rPr>
          <w:rFonts w:ascii="Arial" w:hAnsi="Arial" w:cs="Arial"/>
          <w:sz w:val="24"/>
          <w:szCs w:val="24"/>
        </w:rPr>
        <w:t>Since 195</w:t>
      </w:r>
      <w:r w:rsidR="00202F99">
        <w:rPr>
          <w:rFonts w:ascii="Arial" w:hAnsi="Arial" w:cs="Arial"/>
          <w:sz w:val="24"/>
          <w:szCs w:val="24"/>
        </w:rPr>
        <w:t>5</w:t>
      </w:r>
      <w:r w:rsidRPr="005C79AE">
        <w:rPr>
          <w:rFonts w:ascii="Arial" w:hAnsi="Arial" w:cs="Arial"/>
          <w:sz w:val="24"/>
          <w:szCs w:val="24"/>
        </w:rPr>
        <w:t xml:space="preserve">, The Arc of Illinois has been committed to empowering persons with disabilities to achieve full participation in community life. </w:t>
      </w:r>
      <w:r w:rsidR="00202F99">
        <w:rPr>
          <w:rFonts w:ascii="Arial" w:hAnsi="Arial" w:cs="Arial"/>
          <w:sz w:val="24"/>
          <w:szCs w:val="24"/>
        </w:rPr>
        <w:t xml:space="preserve"> </w:t>
      </w:r>
    </w:p>
    <w:p w14:paraId="06269D97" w14:textId="77777777" w:rsidR="00015335" w:rsidRDefault="00015335" w:rsidP="00057413">
      <w:pPr>
        <w:pStyle w:val="BodyText"/>
      </w:pPr>
    </w:p>
    <w:p w14:paraId="12785D09" w14:textId="4813E2CD" w:rsidR="00015335" w:rsidRPr="005C79AE" w:rsidRDefault="00015335" w:rsidP="00057413">
      <w:pPr>
        <w:pStyle w:val="Heading1"/>
        <w:spacing w:line="240" w:lineRule="auto"/>
        <w:ind w:left="0" w:firstLine="0"/>
      </w:pPr>
      <w:r>
        <w:t>Our 20</w:t>
      </w:r>
      <w:r w:rsidR="00202F99">
        <w:t>20</w:t>
      </w:r>
      <w:r>
        <w:t xml:space="preserve"> policy and advocacy priorities include supporting legislation, policy and systems change and advocating for:</w:t>
      </w:r>
    </w:p>
    <w:p w14:paraId="2E95D812" w14:textId="77777777" w:rsidR="00015335" w:rsidRPr="005C79AE" w:rsidRDefault="00015335" w:rsidP="00057413">
      <w:pPr>
        <w:pStyle w:val="BodyText"/>
        <w:rPr>
          <w:b/>
          <w:sz w:val="23"/>
        </w:rPr>
      </w:pPr>
    </w:p>
    <w:p w14:paraId="458EEE0D" w14:textId="358DCB9B" w:rsidR="00015335" w:rsidRPr="005C79AE" w:rsidRDefault="00202F99" w:rsidP="00057413">
      <w:pPr>
        <w:pStyle w:val="ListParagraph"/>
        <w:widowControl w:val="0"/>
        <w:numPr>
          <w:ilvl w:val="0"/>
          <w:numId w:val="2"/>
        </w:numPr>
        <w:tabs>
          <w:tab w:val="left" w:pos="820"/>
        </w:tabs>
        <w:autoSpaceDE w:val="0"/>
        <w:autoSpaceDN w:val="0"/>
        <w:spacing w:after="0" w:line="275" w:lineRule="exact"/>
        <w:ind w:left="360"/>
        <w:contextualSpacing w:val="0"/>
        <w:rPr>
          <w:rFonts w:ascii="Arial" w:hAnsi="Arial" w:cs="Arial"/>
          <w:b/>
          <w:sz w:val="24"/>
        </w:rPr>
      </w:pPr>
      <w:r>
        <w:rPr>
          <w:rFonts w:ascii="Arial" w:hAnsi="Arial" w:cs="Arial"/>
          <w:b/>
          <w:sz w:val="24"/>
        </w:rPr>
        <w:t>Increased Investment in Community Living</w:t>
      </w:r>
    </w:p>
    <w:p w14:paraId="174F3574" w14:textId="55538A7F" w:rsidR="008A7D5B" w:rsidRPr="005C79AE" w:rsidRDefault="00015335" w:rsidP="00057413">
      <w:pPr>
        <w:pStyle w:val="BodyText"/>
        <w:ind w:left="360"/>
      </w:pPr>
      <w:r w:rsidRPr="005C79AE">
        <w:t>The Arc of Illinois believe</w:t>
      </w:r>
      <w:r w:rsidR="00202F99">
        <w:t>s</w:t>
      </w:r>
      <w:r w:rsidRPr="005C79AE">
        <w:t xml:space="preserve"> Illinois must </w:t>
      </w:r>
      <w:r w:rsidR="008A7D5B">
        <w:t>increase</w:t>
      </w:r>
      <w:r w:rsidRPr="005C79AE">
        <w:t xml:space="preserve"> invest</w:t>
      </w:r>
      <w:r w:rsidR="008A7D5B">
        <w:t>ment</w:t>
      </w:r>
      <w:r w:rsidRPr="005C79AE">
        <w:t xml:space="preserve"> in I/DD home and community</w:t>
      </w:r>
      <w:r w:rsidR="00202F99">
        <w:t>-</w:t>
      </w:r>
      <w:r w:rsidRPr="005C79AE">
        <w:t xml:space="preserve">based supports through increased wages and rates </w:t>
      </w:r>
      <w:r w:rsidR="00202F99">
        <w:t xml:space="preserve">that </w:t>
      </w:r>
      <w:r w:rsidR="00C203B7">
        <w:t>reflect</w:t>
      </w:r>
      <w:r w:rsidR="00202F99">
        <w:t xml:space="preserve"> people’s support needs in individualized and inclusive ways.  Illinois must address the issue of equity – ensuring that people can receive the appropriate level of </w:t>
      </w:r>
      <w:r w:rsidR="00C203B7">
        <w:t>supports</w:t>
      </w:r>
      <w:r w:rsidR="00202F99">
        <w:t xml:space="preserve"> in the community and not just in institutions.  </w:t>
      </w:r>
      <w:r w:rsidR="00D97703">
        <w:t xml:space="preserve">Illinois should utilize an universal assessment for </w:t>
      </w:r>
      <w:r w:rsidR="00350AAC">
        <w:t>all people with I/DD so that we can better understand the needs of the people</w:t>
      </w:r>
      <w:r w:rsidR="00C203B7">
        <w:t xml:space="preserve"> receiving services</w:t>
      </w:r>
      <w:r w:rsidR="00350AAC">
        <w:t xml:space="preserve"> regardless of where they live.  </w:t>
      </w:r>
      <w:r w:rsidR="00202F99">
        <w:t xml:space="preserve">We also want to see expanded </w:t>
      </w:r>
      <w:r w:rsidRPr="005C79AE">
        <w:t xml:space="preserve">investment in DD grants including Life Span, </w:t>
      </w:r>
      <w:r w:rsidR="00C203B7">
        <w:t xml:space="preserve">Family Advocacy, </w:t>
      </w:r>
      <w:r w:rsidRPr="005C79AE">
        <w:t>The Autism Program, Epilepsy, Best Buddies and Respite.</w:t>
      </w:r>
      <w:r w:rsidR="008A7D5B">
        <w:t xml:space="preserve">  </w:t>
      </w:r>
    </w:p>
    <w:p w14:paraId="54C2569E" w14:textId="77777777" w:rsidR="00015335" w:rsidRPr="005C79AE" w:rsidRDefault="00015335" w:rsidP="00057413">
      <w:pPr>
        <w:pStyle w:val="BodyText"/>
      </w:pPr>
    </w:p>
    <w:p w14:paraId="22E4829A" w14:textId="50CA571C" w:rsidR="007F325A" w:rsidRDefault="00202F99" w:rsidP="00057413">
      <w:pPr>
        <w:pStyle w:val="Heading1"/>
        <w:numPr>
          <w:ilvl w:val="0"/>
          <w:numId w:val="2"/>
        </w:numPr>
        <w:tabs>
          <w:tab w:val="left" w:pos="820"/>
        </w:tabs>
        <w:ind w:left="360"/>
      </w:pPr>
      <w:r>
        <w:t xml:space="preserve">Ending the </w:t>
      </w:r>
      <w:r w:rsidR="007F325A">
        <w:t xml:space="preserve">Waiting </w:t>
      </w:r>
      <w:r>
        <w:t xml:space="preserve">List </w:t>
      </w:r>
      <w:r w:rsidR="007F325A">
        <w:t>for Services</w:t>
      </w:r>
    </w:p>
    <w:p w14:paraId="225C7715" w14:textId="7641C3F1" w:rsidR="00350AAC" w:rsidRPr="005C79AE" w:rsidRDefault="007F325A" w:rsidP="00057413">
      <w:pPr>
        <w:pStyle w:val="BodyText"/>
        <w:ind w:left="360"/>
      </w:pPr>
      <w:r>
        <w:t xml:space="preserve">The Arc believes that no one should wait for services and supports that provide the opportunity for community living. </w:t>
      </w:r>
      <w:r w:rsidR="008F13EC">
        <w:t>All waiting lists, especially t</w:t>
      </w:r>
      <w:r>
        <w:t xml:space="preserve">he PUNS </w:t>
      </w:r>
      <w:r w:rsidR="008F13EC">
        <w:t xml:space="preserve">waiting list </w:t>
      </w:r>
      <w:r>
        <w:t xml:space="preserve">should be eliminated by the timely provision of services and supports for </w:t>
      </w:r>
      <w:r w:rsidR="00C203B7">
        <w:t>people</w:t>
      </w:r>
      <w:r>
        <w:t xml:space="preserve"> with I/DD in the most integrated setting under a person-centered plan.</w:t>
      </w:r>
      <w:r w:rsidR="00350AAC">
        <w:t xml:space="preserve">  We continue to advocate for a more transparent and easier system for individuals and families to navigate.  This includes improving the administration, tracking and engagement of those currently on the PUNS waiting list or eligible but not aware of the list.  </w:t>
      </w:r>
    </w:p>
    <w:p w14:paraId="729FBCDB" w14:textId="77777777" w:rsidR="007F325A" w:rsidRDefault="007F325A" w:rsidP="00057413">
      <w:pPr>
        <w:pStyle w:val="Heading1"/>
        <w:tabs>
          <w:tab w:val="left" w:pos="820"/>
        </w:tabs>
        <w:ind w:left="360" w:firstLine="0"/>
      </w:pPr>
    </w:p>
    <w:p w14:paraId="3E81BD12" w14:textId="0BBDC713" w:rsidR="00015335" w:rsidRPr="005C79AE" w:rsidRDefault="00202F99" w:rsidP="00057413">
      <w:pPr>
        <w:pStyle w:val="Heading1"/>
        <w:numPr>
          <w:ilvl w:val="0"/>
          <w:numId w:val="2"/>
        </w:numPr>
        <w:tabs>
          <w:tab w:val="left" w:pos="820"/>
        </w:tabs>
        <w:ind w:left="360"/>
      </w:pPr>
      <w:r>
        <w:t>Fiscally Prudent Spending on Long Term Services</w:t>
      </w:r>
    </w:p>
    <w:p w14:paraId="1DDE5CB0" w14:textId="24E2B0C9" w:rsidR="00015335" w:rsidRDefault="007F325A" w:rsidP="00057413">
      <w:pPr>
        <w:pStyle w:val="BodyText"/>
        <w:ind w:left="360"/>
      </w:pPr>
      <w:bookmarkStart w:id="0" w:name="_Hlk502906793"/>
      <w:r>
        <w:t>The Arc believes that state funding for persons with I/DD must follow the needs and desires of the people it serves</w:t>
      </w:r>
      <w:r w:rsidR="00202F99">
        <w:t xml:space="preserve"> and reflect a fiscally responsible approach.  </w:t>
      </w:r>
      <w:r>
        <w:t>A funding model that recognizes community supports as the preferred model must be implemented statewide</w:t>
      </w:r>
      <w:r w:rsidR="004C4A5F">
        <w:t xml:space="preserve">.  Illinois should develop </w:t>
      </w:r>
      <w:r>
        <w:t>a short-term transition plan for shifting</w:t>
      </w:r>
      <w:r w:rsidR="008F13EC">
        <w:t xml:space="preserve"> federal and state</w:t>
      </w:r>
      <w:r>
        <w:t xml:space="preserve"> funding from state developmental centers to community living.  </w:t>
      </w:r>
      <w:bookmarkEnd w:id="0"/>
    </w:p>
    <w:p w14:paraId="76F40062" w14:textId="77777777" w:rsidR="000A7043" w:rsidRPr="005C79AE" w:rsidRDefault="000A7043" w:rsidP="00057413">
      <w:pPr>
        <w:pStyle w:val="BodyText"/>
        <w:ind w:left="360"/>
      </w:pPr>
    </w:p>
    <w:p w14:paraId="769697B0" w14:textId="482666AE" w:rsidR="00015335" w:rsidRPr="005C79AE" w:rsidRDefault="00015335" w:rsidP="00057413">
      <w:pPr>
        <w:pStyle w:val="Heading1"/>
        <w:numPr>
          <w:ilvl w:val="0"/>
          <w:numId w:val="2"/>
        </w:numPr>
        <w:tabs>
          <w:tab w:val="left" w:pos="820"/>
        </w:tabs>
        <w:ind w:left="360"/>
      </w:pPr>
      <w:r w:rsidRPr="005C79AE">
        <w:t>E</w:t>
      </w:r>
      <w:r w:rsidR="00D97703">
        <w:t>xpanded E</w:t>
      </w:r>
      <w:r w:rsidRPr="005C79AE">
        <w:t>mployment</w:t>
      </w:r>
      <w:r w:rsidRPr="005C79AE">
        <w:rPr>
          <w:spacing w:val="-4"/>
        </w:rPr>
        <w:t xml:space="preserve"> </w:t>
      </w:r>
      <w:r w:rsidRPr="005C79AE">
        <w:t>First</w:t>
      </w:r>
    </w:p>
    <w:p w14:paraId="0A462D48" w14:textId="256A1807" w:rsidR="00015335" w:rsidRPr="005C79AE" w:rsidRDefault="00202F99" w:rsidP="00057413">
      <w:pPr>
        <w:pStyle w:val="BodyText"/>
        <w:ind w:left="360"/>
      </w:pPr>
      <w:r>
        <w:t xml:space="preserve">The Arc believes that people should receive </w:t>
      </w:r>
      <w:r w:rsidR="004C4A5F">
        <w:t xml:space="preserve">adequate </w:t>
      </w:r>
      <w:r>
        <w:t xml:space="preserve">supports in order to achieve competitive integrated employment.  Illinois should embrace the commitment it made in </w:t>
      </w:r>
      <w:r w:rsidR="00D97703">
        <w:t>becoming an Employment First state by implementing</w:t>
      </w:r>
      <w:r>
        <w:t xml:space="preserve"> the </w:t>
      </w:r>
      <w:r w:rsidR="00015335" w:rsidRPr="005C79AE">
        <w:t>Employment Task Force</w:t>
      </w:r>
      <w:r w:rsidR="008F13EC">
        <w:t>’s recommendations</w:t>
      </w:r>
      <w:r w:rsidR="00D97703">
        <w:t>.  We should improve the implementation of the</w:t>
      </w:r>
      <w:r w:rsidR="008F13EC">
        <w:t xml:space="preserve"> Workforce </w:t>
      </w:r>
      <w:r w:rsidR="008F13EC">
        <w:lastRenderedPageBreak/>
        <w:t xml:space="preserve">Innovations Opportunity Act </w:t>
      </w:r>
      <w:r w:rsidR="00D97703">
        <w:t>to ensure that competitive integrated employment is available for</w:t>
      </w:r>
      <w:r w:rsidR="008F13EC">
        <w:t xml:space="preserve"> transition age youth and people in subminimum wage</w:t>
      </w:r>
      <w:r w:rsidR="00D97703">
        <w:t>.</w:t>
      </w:r>
      <w:r w:rsidR="008F13EC">
        <w:t xml:space="preserve"> We believe Illinois needs to increase investment in supported employment, begin funding customized employment, support training for transition age youth and families and expand access to transportation services, while improving how DRS, DDD, ISBE and schools work together to support families.</w:t>
      </w:r>
      <w:r w:rsidR="00030444">
        <w:t xml:space="preserve">  All employment and day services should reflect the federal HCBS settings rule.</w:t>
      </w:r>
    </w:p>
    <w:p w14:paraId="5853103B" w14:textId="661E5A9E" w:rsidR="00015335" w:rsidRPr="005C79AE" w:rsidRDefault="00015335" w:rsidP="00057413">
      <w:pPr>
        <w:pStyle w:val="Heading1"/>
        <w:tabs>
          <w:tab w:val="left" w:pos="820"/>
        </w:tabs>
        <w:ind w:left="360" w:firstLine="0"/>
      </w:pPr>
    </w:p>
    <w:p w14:paraId="770590F6" w14:textId="2D4FE1D0" w:rsidR="004C4A5F" w:rsidRDefault="004C4A5F" w:rsidP="00057413">
      <w:pPr>
        <w:pStyle w:val="Heading1"/>
        <w:numPr>
          <w:ilvl w:val="0"/>
          <w:numId w:val="2"/>
        </w:numPr>
        <w:tabs>
          <w:tab w:val="left" w:pos="820"/>
        </w:tabs>
        <w:ind w:left="360"/>
      </w:pPr>
      <w:r>
        <w:t>Implementation of the HCBS Settings Rule</w:t>
      </w:r>
    </w:p>
    <w:p w14:paraId="6C96B8CF" w14:textId="6649CD67" w:rsidR="004C4A5F" w:rsidRDefault="004C4A5F" w:rsidP="00057413">
      <w:pPr>
        <w:pStyle w:val="Heading1"/>
        <w:tabs>
          <w:tab w:val="left" w:pos="820"/>
        </w:tabs>
        <w:ind w:left="360" w:firstLine="0"/>
        <w:rPr>
          <w:b w:val="0"/>
          <w:bCs w:val="0"/>
        </w:rPr>
      </w:pPr>
      <w:r>
        <w:rPr>
          <w:b w:val="0"/>
          <w:bCs w:val="0"/>
        </w:rPr>
        <w:t>The Arc believes Illinois should immediately convene stakeholders to review the current draft transition plan and offer input into an update of that plan.  The HCBS settings rules will come into effect by 2022, and Illinois is incredibly unprepared, lacking a transition plan and not having communicated formally with stakeholders in more than three years.  This must change in order to fully implement the rule especially for services and supports for people with I/DD. With limited funds for home and community-based services, it is very important that all these dollars go to services that encourage independence, self-direction, and individualized and community-integrated supports.</w:t>
      </w:r>
    </w:p>
    <w:p w14:paraId="07825D2C" w14:textId="77777777" w:rsidR="004C4A5F" w:rsidRPr="004C4A5F" w:rsidRDefault="004C4A5F" w:rsidP="00057413">
      <w:pPr>
        <w:pStyle w:val="Heading1"/>
        <w:tabs>
          <w:tab w:val="left" w:pos="820"/>
        </w:tabs>
        <w:ind w:left="360" w:firstLine="0"/>
        <w:rPr>
          <w:b w:val="0"/>
          <w:bCs w:val="0"/>
        </w:rPr>
      </w:pPr>
    </w:p>
    <w:p w14:paraId="05A27A62" w14:textId="27A4C425" w:rsidR="00015335" w:rsidRPr="005C79AE" w:rsidRDefault="00015335" w:rsidP="00057413">
      <w:pPr>
        <w:pStyle w:val="Heading1"/>
        <w:numPr>
          <w:ilvl w:val="0"/>
          <w:numId w:val="2"/>
        </w:numPr>
        <w:tabs>
          <w:tab w:val="left" w:pos="820"/>
        </w:tabs>
        <w:ind w:left="360"/>
      </w:pPr>
      <w:r w:rsidRPr="005C79AE">
        <w:t>Health</w:t>
      </w:r>
      <w:r w:rsidRPr="005C79AE">
        <w:rPr>
          <w:spacing w:val="-10"/>
        </w:rPr>
        <w:t xml:space="preserve"> </w:t>
      </w:r>
      <w:r w:rsidRPr="005C79AE">
        <w:t>Care</w:t>
      </w:r>
    </w:p>
    <w:p w14:paraId="453DB800" w14:textId="770E08C0" w:rsidR="00015335" w:rsidRPr="005C79AE" w:rsidRDefault="00015335" w:rsidP="00057413">
      <w:pPr>
        <w:pStyle w:val="BodyText"/>
        <w:ind w:left="360"/>
      </w:pPr>
      <w:r w:rsidRPr="005C79AE">
        <w:t xml:space="preserve">We will continue to oppose </w:t>
      </w:r>
      <w:r w:rsidR="008F13EC">
        <w:t>the expansion of Medicaid managed care to intellectual and developmental disabilities home and community-based services</w:t>
      </w:r>
      <w:r>
        <w:t xml:space="preserve"> and have significant concerns about the consolidation of the Medicaid managed care.  We will work with Healthcare and Family Services to advocate for network adequacy and an increased understanding by the Department and MCOs about working with people </w:t>
      </w:r>
      <w:r w:rsidR="008F13EC">
        <w:t xml:space="preserve">of all ages with </w:t>
      </w:r>
      <w:r>
        <w:t>I/DD.</w:t>
      </w:r>
      <w:r w:rsidRPr="005C79AE">
        <w:t xml:space="preserve">  </w:t>
      </w:r>
      <w:r w:rsidR="00350AAC">
        <w:t>This also includes improving the Medicaid eligibility system to work better for people with I/DD</w:t>
      </w:r>
      <w:r w:rsidR="00350AAC" w:rsidRPr="005C79AE">
        <w:t>.</w:t>
      </w:r>
      <w:r w:rsidR="00350AAC">
        <w:t xml:space="preserve">  </w:t>
      </w:r>
      <w:r w:rsidRPr="005C79AE">
        <w:t xml:space="preserve">In addition, </w:t>
      </w:r>
      <w:r w:rsidR="008F13EC">
        <w:t>we support improvements in the system so that people with I/DD who has have behavioral support needs can have access to the appropriate services.</w:t>
      </w:r>
    </w:p>
    <w:p w14:paraId="6BC8ACE4" w14:textId="77777777" w:rsidR="00015335" w:rsidRPr="005C79AE" w:rsidRDefault="00015335" w:rsidP="00057413">
      <w:pPr>
        <w:pStyle w:val="BodyText"/>
      </w:pPr>
    </w:p>
    <w:p w14:paraId="59AEF3C8" w14:textId="77777777" w:rsidR="00D97703" w:rsidRPr="005C79AE" w:rsidRDefault="00D97703" w:rsidP="00057413">
      <w:pPr>
        <w:pStyle w:val="Heading1"/>
        <w:numPr>
          <w:ilvl w:val="0"/>
          <w:numId w:val="2"/>
        </w:numPr>
        <w:tabs>
          <w:tab w:val="left" w:pos="820"/>
        </w:tabs>
        <w:ind w:left="360"/>
      </w:pPr>
      <w:r>
        <w:t xml:space="preserve">Expanded Use of </w:t>
      </w:r>
      <w:r w:rsidRPr="005C79AE">
        <w:t>Assistive</w:t>
      </w:r>
      <w:r w:rsidRPr="005C79AE">
        <w:rPr>
          <w:spacing w:val="-8"/>
        </w:rPr>
        <w:t xml:space="preserve"> </w:t>
      </w:r>
      <w:r w:rsidRPr="005C79AE">
        <w:t>Technology</w:t>
      </w:r>
    </w:p>
    <w:p w14:paraId="27CB2DA7" w14:textId="5A9E36C2" w:rsidR="00D97703" w:rsidRDefault="00D97703" w:rsidP="00057413">
      <w:pPr>
        <w:pStyle w:val="BodyText"/>
        <w:ind w:left="360"/>
      </w:pPr>
      <w:r w:rsidRPr="005C79AE">
        <w:t xml:space="preserve">We </w:t>
      </w:r>
      <w:r w:rsidR="00350AAC">
        <w:t xml:space="preserve">advocate for expansion of the use of assistive technology toward independence of people with disabilities and more flexible support options.  Illinois should become a Technology First state, leading with technology for independence.  </w:t>
      </w:r>
    </w:p>
    <w:p w14:paraId="47E46A04" w14:textId="77777777" w:rsidR="00D97703" w:rsidRDefault="00D97703" w:rsidP="00057413">
      <w:pPr>
        <w:pStyle w:val="Heading1"/>
        <w:tabs>
          <w:tab w:val="left" w:pos="820"/>
        </w:tabs>
        <w:ind w:left="360" w:firstLine="0"/>
      </w:pPr>
    </w:p>
    <w:p w14:paraId="18BA2F04" w14:textId="722D16B2" w:rsidR="00D97703" w:rsidRPr="00D97703" w:rsidRDefault="00D97703" w:rsidP="00057413">
      <w:pPr>
        <w:pStyle w:val="Heading1"/>
        <w:numPr>
          <w:ilvl w:val="0"/>
          <w:numId w:val="2"/>
        </w:numPr>
        <w:tabs>
          <w:tab w:val="left" w:pos="820"/>
        </w:tabs>
        <w:ind w:left="360"/>
      </w:pPr>
      <w:r w:rsidRPr="00D97703">
        <w:t xml:space="preserve">Improved </w:t>
      </w:r>
      <w:r>
        <w:t>Access to Quality Education and Support for Youth with Disabilities</w:t>
      </w:r>
    </w:p>
    <w:p w14:paraId="06D00D4B" w14:textId="3E866E61" w:rsidR="00D97703" w:rsidRPr="00350AAC" w:rsidRDefault="00350AAC" w:rsidP="00057413">
      <w:pPr>
        <w:pStyle w:val="Heading1"/>
        <w:tabs>
          <w:tab w:val="left" w:pos="820"/>
        </w:tabs>
        <w:ind w:left="360" w:firstLine="0"/>
        <w:rPr>
          <w:b w:val="0"/>
          <w:bCs w:val="0"/>
        </w:rPr>
      </w:pPr>
      <w:r>
        <w:rPr>
          <w:b w:val="0"/>
          <w:bCs w:val="0"/>
        </w:rPr>
        <w:t>The Arc believes children and youth with</w:t>
      </w:r>
      <w:r w:rsidR="004C4A5F">
        <w:rPr>
          <w:b w:val="0"/>
          <w:bCs w:val="0"/>
        </w:rPr>
        <w:t xml:space="preserve"> I/DD</w:t>
      </w:r>
      <w:r>
        <w:rPr>
          <w:b w:val="0"/>
          <w:bCs w:val="0"/>
        </w:rPr>
        <w:t xml:space="preserve"> should have access to high quality and trained staff support that ensure they can learn and grow in inclusive schools.  We support the state’s review of data around seclusion and restraint</w:t>
      </w:r>
      <w:r w:rsidR="004C4A5F">
        <w:rPr>
          <w:b w:val="0"/>
          <w:bCs w:val="0"/>
        </w:rPr>
        <w:t xml:space="preserve">, </w:t>
      </w:r>
      <w:r>
        <w:rPr>
          <w:b w:val="0"/>
          <w:bCs w:val="0"/>
        </w:rPr>
        <w:t>changes to law and regulations to limit the use of seclusion and restraint</w:t>
      </w:r>
      <w:r w:rsidR="004C4A5F">
        <w:rPr>
          <w:b w:val="0"/>
          <w:bCs w:val="0"/>
        </w:rPr>
        <w:t>, and increased funding for training and adequate staffing supports</w:t>
      </w:r>
      <w:r>
        <w:rPr>
          <w:b w:val="0"/>
          <w:bCs w:val="0"/>
        </w:rPr>
        <w:t>.</w:t>
      </w:r>
    </w:p>
    <w:p w14:paraId="0A90FF6C" w14:textId="77777777" w:rsidR="00015335" w:rsidRPr="005C79AE" w:rsidRDefault="00015335" w:rsidP="00057413">
      <w:pPr>
        <w:pStyle w:val="BodyText"/>
      </w:pPr>
    </w:p>
    <w:p w14:paraId="4DF0957C" w14:textId="77777777" w:rsidR="00015335" w:rsidRPr="009B3FD8" w:rsidRDefault="00015335" w:rsidP="00057413">
      <w:pPr>
        <w:pStyle w:val="BodyText"/>
      </w:pPr>
    </w:p>
    <w:p w14:paraId="0CD0065A" w14:textId="77777777" w:rsidR="00057413" w:rsidRDefault="00057413" w:rsidP="00057413">
      <w:pPr>
        <w:spacing w:after="0"/>
        <w:rPr>
          <w:rFonts w:ascii="Arial" w:hAnsi="Arial" w:cs="Arial"/>
          <w:sz w:val="24"/>
          <w:szCs w:val="24"/>
        </w:rPr>
      </w:pPr>
    </w:p>
    <w:p w14:paraId="76F7B2F1" w14:textId="77777777" w:rsidR="00057413" w:rsidRDefault="00057413" w:rsidP="00057413">
      <w:pPr>
        <w:spacing w:after="0"/>
        <w:rPr>
          <w:rFonts w:ascii="Arial" w:hAnsi="Arial" w:cs="Arial"/>
          <w:sz w:val="24"/>
          <w:szCs w:val="24"/>
        </w:rPr>
      </w:pPr>
    </w:p>
    <w:p w14:paraId="5C02FF8C" w14:textId="77777777" w:rsidR="00057413" w:rsidRDefault="00057413" w:rsidP="00057413">
      <w:pPr>
        <w:spacing w:after="0"/>
        <w:rPr>
          <w:rFonts w:ascii="Arial" w:hAnsi="Arial" w:cs="Arial"/>
          <w:sz w:val="24"/>
          <w:szCs w:val="24"/>
        </w:rPr>
      </w:pPr>
    </w:p>
    <w:p w14:paraId="3407E2DC" w14:textId="77777777" w:rsidR="00057413" w:rsidRDefault="00057413" w:rsidP="00057413">
      <w:pPr>
        <w:spacing w:after="0"/>
        <w:rPr>
          <w:rFonts w:ascii="Arial" w:hAnsi="Arial" w:cs="Arial"/>
          <w:sz w:val="24"/>
          <w:szCs w:val="24"/>
        </w:rPr>
      </w:pPr>
    </w:p>
    <w:p w14:paraId="7FF83A09" w14:textId="7A128867" w:rsidR="00616E93" w:rsidRDefault="009B3FD8" w:rsidP="00057413">
      <w:pPr>
        <w:spacing w:after="0"/>
        <w:rPr>
          <w:rFonts w:ascii="Arial" w:hAnsi="Arial" w:cs="Arial"/>
          <w:sz w:val="24"/>
          <w:szCs w:val="24"/>
        </w:rPr>
      </w:pPr>
      <w:r w:rsidRPr="009B3FD8">
        <w:rPr>
          <w:rFonts w:ascii="Arial" w:hAnsi="Arial" w:cs="Arial"/>
          <w:sz w:val="24"/>
          <w:szCs w:val="24"/>
        </w:rPr>
        <w:t xml:space="preserve">For more information, please contact Meg Cooch at </w:t>
      </w:r>
      <w:hyperlink r:id="rId6" w:history="1">
        <w:r w:rsidRPr="009B3FD8">
          <w:rPr>
            <w:rStyle w:val="Hyperlink"/>
            <w:rFonts w:ascii="Arial" w:hAnsi="Arial" w:cs="Arial"/>
            <w:sz w:val="24"/>
            <w:szCs w:val="24"/>
          </w:rPr>
          <w:t>meg@thearcofil.org</w:t>
        </w:r>
      </w:hyperlink>
      <w:r w:rsidRPr="009B3FD8">
        <w:rPr>
          <w:rFonts w:ascii="Arial" w:hAnsi="Arial" w:cs="Arial"/>
          <w:sz w:val="24"/>
          <w:szCs w:val="24"/>
        </w:rPr>
        <w:t>.</w:t>
      </w:r>
    </w:p>
    <w:p w14:paraId="10612A82" w14:textId="7AA87498" w:rsidR="006E2EA3" w:rsidRDefault="006E2EA3" w:rsidP="00057413">
      <w:pPr>
        <w:spacing w:after="0"/>
        <w:rPr>
          <w:rFonts w:ascii="Arial" w:hAnsi="Arial" w:cs="Arial"/>
          <w:sz w:val="24"/>
          <w:szCs w:val="24"/>
        </w:rPr>
      </w:pPr>
    </w:p>
    <w:p w14:paraId="2B8DF457" w14:textId="7FE370AA" w:rsidR="006E2EA3" w:rsidRDefault="006E2EA3" w:rsidP="00057413">
      <w:pPr>
        <w:spacing w:after="0"/>
        <w:rPr>
          <w:rFonts w:ascii="Arial" w:hAnsi="Arial" w:cs="Arial"/>
          <w:sz w:val="24"/>
          <w:szCs w:val="24"/>
        </w:rPr>
      </w:pPr>
    </w:p>
    <w:p w14:paraId="27CC72EE" w14:textId="338820A9" w:rsidR="006E2EA3" w:rsidRPr="00057413" w:rsidRDefault="006E2EA3" w:rsidP="00057413">
      <w:pPr>
        <w:spacing w:after="0"/>
        <w:rPr>
          <w:rFonts w:ascii="Arial" w:hAnsi="Arial" w:cs="Arial"/>
          <w:b/>
          <w:bCs/>
          <w:sz w:val="24"/>
          <w:szCs w:val="24"/>
        </w:rPr>
      </w:pPr>
      <w:r w:rsidRPr="00057413">
        <w:rPr>
          <w:rFonts w:ascii="Arial" w:hAnsi="Arial" w:cs="Arial"/>
          <w:b/>
          <w:bCs/>
          <w:sz w:val="24"/>
          <w:szCs w:val="24"/>
        </w:rPr>
        <w:lastRenderedPageBreak/>
        <w:t>FY2020 Administrative and Legislative Priorities:</w:t>
      </w:r>
    </w:p>
    <w:p w14:paraId="19BDA112" w14:textId="3D31846B" w:rsid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 xml:space="preserve">Employment </w:t>
      </w:r>
    </w:p>
    <w:p w14:paraId="266B9CC5" w14:textId="2D2CB41A" w:rsidR="00057413" w:rsidRDefault="00057413" w:rsidP="00057413">
      <w:pPr>
        <w:pStyle w:val="ListParagraph"/>
        <w:numPr>
          <w:ilvl w:val="1"/>
          <w:numId w:val="12"/>
        </w:numPr>
        <w:spacing w:after="0"/>
        <w:rPr>
          <w:rFonts w:ascii="Arial" w:hAnsi="Arial" w:cs="Arial"/>
          <w:sz w:val="24"/>
          <w:szCs w:val="24"/>
        </w:rPr>
      </w:pPr>
      <w:r>
        <w:rPr>
          <w:rFonts w:ascii="Arial" w:hAnsi="Arial" w:cs="Arial"/>
          <w:sz w:val="24"/>
          <w:szCs w:val="24"/>
        </w:rPr>
        <w:t>Let people live in CILA keep their paychecks and hold providers harmless</w:t>
      </w:r>
    </w:p>
    <w:p w14:paraId="5C2F060E" w14:textId="77777777" w:rsidR="00CA7CF0" w:rsidRDefault="00CA7CF0" w:rsidP="00CA7CF0">
      <w:pPr>
        <w:pStyle w:val="ListParagraph"/>
        <w:numPr>
          <w:ilvl w:val="1"/>
          <w:numId w:val="12"/>
        </w:numPr>
        <w:spacing w:after="0"/>
        <w:rPr>
          <w:rFonts w:ascii="Arial" w:hAnsi="Arial" w:cs="Arial"/>
          <w:sz w:val="24"/>
          <w:szCs w:val="24"/>
        </w:rPr>
      </w:pPr>
      <w:r>
        <w:rPr>
          <w:rFonts w:ascii="Arial" w:hAnsi="Arial" w:cs="Arial"/>
          <w:sz w:val="24"/>
          <w:szCs w:val="24"/>
        </w:rPr>
        <w:t>Raise PNA to $100</w:t>
      </w:r>
    </w:p>
    <w:p w14:paraId="7F547106" w14:textId="1DC29665" w:rsidR="00CA7CF0" w:rsidRPr="00B778E8" w:rsidRDefault="00CA7CF0" w:rsidP="00B778E8">
      <w:pPr>
        <w:pStyle w:val="ListParagraph"/>
        <w:numPr>
          <w:ilvl w:val="1"/>
          <w:numId w:val="12"/>
        </w:numPr>
        <w:spacing w:after="0"/>
        <w:rPr>
          <w:rFonts w:ascii="Arial" w:hAnsi="Arial" w:cs="Arial"/>
          <w:sz w:val="24"/>
          <w:szCs w:val="24"/>
        </w:rPr>
      </w:pPr>
      <w:r w:rsidRPr="00B778E8">
        <w:rPr>
          <w:rFonts w:ascii="Arial" w:hAnsi="Arial" w:cs="Arial"/>
          <w:sz w:val="24"/>
          <w:szCs w:val="24"/>
        </w:rPr>
        <w:t>Data collection around WIOA implementation</w:t>
      </w:r>
    </w:p>
    <w:p w14:paraId="178684A2" w14:textId="77D9F337" w:rsidR="00365CFF" w:rsidRP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Seclusion and Restraint Bill (joint with ISBE/coalition)</w:t>
      </w:r>
    </w:p>
    <w:p w14:paraId="3A39ECBB" w14:textId="3697DBD8" w:rsidR="00365CFF" w:rsidRP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 xml:space="preserve">Transition age youth </w:t>
      </w:r>
      <w:r w:rsidR="00B778E8">
        <w:rPr>
          <w:rFonts w:ascii="Arial" w:hAnsi="Arial" w:cs="Arial"/>
          <w:sz w:val="24"/>
          <w:szCs w:val="24"/>
        </w:rPr>
        <w:t>bridge supports waiver</w:t>
      </w:r>
    </w:p>
    <w:p w14:paraId="577A9D02" w14:textId="02A71789" w:rsid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 xml:space="preserve">TRS – pension fix for </w:t>
      </w:r>
      <w:r w:rsidR="00057413">
        <w:rPr>
          <w:rFonts w:ascii="Arial" w:hAnsi="Arial" w:cs="Arial"/>
          <w:sz w:val="24"/>
          <w:szCs w:val="24"/>
        </w:rPr>
        <w:t>retired teachers with kids with disabilities</w:t>
      </w:r>
    </w:p>
    <w:p w14:paraId="63B7687C" w14:textId="29339959" w:rsidR="00057413" w:rsidRPr="00365CFF" w:rsidRDefault="00057413" w:rsidP="00057413">
      <w:pPr>
        <w:pStyle w:val="ListParagraph"/>
        <w:numPr>
          <w:ilvl w:val="0"/>
          <w:numId w:val="12"/>
        </w:numPr>
        <w:spacing w:after="0"/>
        <w:rPr>
          <w:rFonts w:ascii="Arial" w:hAnsi="Arial" w:cs="Arial"/>
          <w:sz w:val="24"/>
          <w:szCs w:val="24"/>
        </w:rPr>
      </w:pPr>
      <w:r>
        <w:rPr>
          <w:rFonts w:ascii="Arial" w:hAnsi="Arial" w:cs="Arial"/>
          <w:sz w:val="24"/>
          <w:szCs w:val="24"/>
        </w:rPr>
        <w:t>Supported Decision Making (with Guardianship and Advocacy)</w:t>
      </w:r>
    </w:p>
    <w:p w14:paraId="3CC4B05A" w14:textId="239BA98C" w:rsidR="00682130" w:rsidRP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 xml:space="preserve">Budget - </w:t>
      </w:r>
      <w:r w:rsidR="00682130" w:rsidRPr="00365CFF">
        <w:rPr>
          <w:rFonts w:ascii="Arial" w:hAnsi="Arial" w:cs="Arial"/>
          <w:sz w:val="24"/>
          <w:szCs w:val="24"/>
        </w:rPr>
        <w:t xml:space="preserve">Wage Increase/Rate Increase to Reflect the Staffing Crisis and </w:t>
      </w:r>
      <w:r w:rsidRPr="00365CFF">
        <w:rPr>
          <w:rFonts w:ascii="Arial" w:hAnsi="Arial" w:cs="Arial"/>
          <w:sz w:val="24"/>
          <w:szCs w:val="24"/>
        </w:rPr>
        <w:t>Need to Address Community Capacity (with They Deserve More)</w:t>
      </w:r>
    </w:p>
    <w:p w14:paraId="0C892685" w14:textId="69268756" w:rsidR="006E2EA3" w:rsidRP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Budget – Fund Diversion Homes</w:t>
      </w:r>
    </w:p>
    <w:p w14:paraId="730903A8" w14:textId="77777777" w:rsidR="00365CFF" w:rsidRPr="00365CFF" w:rsidRDefault="00365CFF" w:rsidP="00057413">
      <w:pPr>
        <w:pStyle w:val="ListParagraph"/>
        <w:numPr>
          <w:ilvl w:val="0"/>
          <w:numId w:val="12"/>
        </w:numPr>
        <w:spacing w:after="0"/>
        <w:rPr>
          <w:rFonts w:ascii="Arial" w:hAnsi="Arial" w:cs="Arial"/>
          <w:sz w:val="24"/>
          <w:szCs w:val="24"/>
        </w:rPr>
      </w:pPr>
      <w:r w:rsidRPr="00365CFF">
        <w:rPr>
          <w:rFonts w:ascii="Arial" w:hAnsi="Arial" w:cs="Arial"/>
          <w:sz w:val="24"/>
          <w:szCs w:val="24"/>
        </w:rPr>
        <w:t>Assistive Technology – Remote Supports (with IARF)</w:t>
      </w:r>
    </w:p>
    <w:p w14:paraId="0622EE4C" w14:textId="051C9D59" w:rsidR="00365CFF" w:rsidRDefault="00365CFF" w:rsidP="00057413">
      <w:pPr>
        <w:spacing w:after="0"/>
        <w:rPr>
          <w:rFonts w:ascii="Arial" w:hAnsi="Arial" w:cs="Arial"/>
          <w:sz w:val="24"/>
          <w:szCs w:val="24"/>
        </w:rPr>
      </w:pPr>
    </w:p>
    <w:p w14:paraId="35CD1A9A" w14:textId="756CF55F" w:rsidR="00365CFF" w:rsidRPr="00057413" w:rsidRDefault="00365CFF" w:rsidP="00057413">
      <w:pPr>
        <w:spacing w:after="0"/>
        <w:rPr>
          <w:rFonts w:ascii="Arial" w:hAnsi="Arial" w:cs="Arial"/>
          <w:b/>
          <w:bCs/>
          <w:sz w:val="24"/>
          <w:szCs w:val="24"/>
        </w:rPr>
      </w:pPr>
      <w:r w:rsidRPr="00057413">
        <w:rPr>
          <w:rFonts w:ascii="Arial" w:hAnsi="Arial" w:cs="Arial"/>
          <w:b/>
          <w:bCs/>
          <w:sz w:val="24"/>
          <w:szCs w:val="24"/>
        </w:rPr>
        <w:t>Administration Advocacy:</w:t>
      </w:r>
    </w:p>
    <w:p w14:paraId="03A125D6" w14:textId="171FEBB7" w:rsidR="00C1086D" w:rsidRDefault="00C1086D" w:rsidP="00057413">
      <w:pPr>
        <w:pStyle w:val="ListParagraph"/>
        <w:numPr>
          <w:ilvl w:val="0"/>
          <w:numId w:val="11"/>
        </w:numPr>
        <w:spacing w:after="0"/>
        <w:rPr>
          <w:rFonts w:ascii="Arial" w:hAnsi="Arial" w:cs="Arial"/>
          <w:sz w:val="24"/>
          <w:szCs w:val="24"/>
        </w:rPr>
      </w:pPr>
      <w:r>
        <w:rPr>
          <w:rFonts w:ascii="Arial" w:hAnsi="Arial" w:cs="Arial"/>
          <w:sz w:val="24"/>
          <w:szCs w:val="24"/>
        </w:rPr>
        <w:t>Medicaid Re-Determination Issues</w:t>
      </w:r>
      <w:bookmarkStart w:id="1" w:name="_GoBack"/>
      <w:bookmarkEnd w:id="1"/>
    </w:p>
    <w:p w14:paraId="295E06AA" w14:textId="617C965C" w:rsidR="00365CFF" w:rsidRPr="00365CFF" w:rsidRDefault="00365CFF" w:rsidP="00057413">
      <w:pPr>
        <w:pStyle w:val="ListParagraph"/>
        <w:numPr>
          <w:ilvl w:val="0"/>
          <w:numId w:val="11"/>
        </w:numPr>
        <w:spacing w:after="0"/>
        <w:rPr>
          <w:rFonts w:ascii="Arial" w:hAnsi="Arial" w:cs="Arial"/>
          <w:sz w:val="24"/>
          <w:szCs w:val="24"/>
        </w:rPr>
      </w:pPr>
      <w:r w:rsidRPr="00365CFF">
        <w:rPr>
          <w:rFonts w:ascii="Arial" w:hAnsi="Arial" w:cs="Arial"/>
          <w:sz w:val="24"/>
          <w:szCs w:val="24"/>
        </w:rPr>
        <w:t>Ending Non certified homes</w:t>
      </w:r>
    </w:p>
    <w:p w14:paraId="755A32D5" w14:textId="3FF220D9" w:rsidR="00365CFF" w:rsidRPr="00365CFF" w:rsidRDefault="00365CFF" w:rsidP="00057413">
      <w:pPr>
        <w:pStyle w:val="ListParagraph"/>
        <w:numPr>
          <w:ilvl w:val="0"/>
          <w:numId w:val="11"/>
        </w:numPr>
        <w:spacing w:after="0"/>
        <w:rPr>
          <w:rFonts w:ascii="Arial" w:hAnsi="Arial" w:cs="Arial"/>
          <w:sz w:val="24"/>
          <w:szCs w:val="24"/>
        </w:rPr>
      </w:pPr>
      <w:r w:rsidRPr="00365CFF">
        <w:rPr>
          <w:rFonts w:ascii="Arial" w:hAnsi="Arial" w:cs="Arial"/>
          <w:sz w:val="24"/>
          <w:szCs w:val="24"/>
        </w:rPr>
        <w:t>Universal assessments/Universal person</w:t>
      </w:r>
      <w:r>
        <w:rPr>
          <w:rFonts w:ascii="Arial" w:hAnsi="Arial" w:cs="Arial"/>
          <w:sz w:val="24"/>
          <w:szCs w:val="24"/>
        </w:rPr>
        <w:t>-</w:t>
      </w:r>
      <w:r w:rsidRPr="00365CFF">
        <w:rPr>
          <w:rFonts w:ascii="Arial" w:hAnsi="Arial" w:cs="Arial"/>
          <w:sz w:val="24"/>
          <w:szCs w:val="24"/>
        </w:rPr>
        <w:t xml:space="preserve">centered planning (still determining if </w:t>
      </w:r>
      <w:r w:rsidR="00057413">
        <w:rPr>
          <w:rFonts w:ascii="Arial" w:hAnsi="Arial" w:cs="Arial"/>
          <w:sz w:val="24"/>
          <w:szCs w:val="24"/>
        </w:rPr>
        <w:t xml:space="preserve">it is </w:t>
      </w:r>
      <w:r w:rsidRPr="00365CFF">
        <w:rPr>
          <w:rFonts w:ascii="Arial" w:hAnsi="Arial" w:cs="Arial"/>
          <w:sz w:val="24"/>
          <w:szCs w:val="24"/>
        </w:rPr>
        <w:t>possible wit</w:t>
      </w:r>
      <w:r>
        <w:rPr>
          <w:rFonts w:ascii="Arial" w:hAnsi="Arial" w:cs="Arial"/>
          <w:sz w:val="24"/>
          <w:szCs w:val="24"/>
        </w:rPr>
        <w:t>hout legislation)</w:t>
      </w:r>
    </w:p>
    <w:p w14:paraId="3B752528" w14:textId="08C577DA" w:rsidR="00365CFF" w:rsidRDefault="00365CFF" w:rsidP="00057413">
      <w:pPr>
        <w:pStyle w:val="ListParagraph"/>
        <w:numPr>
          <w:ilvl w:val="0"/>
          <w:numId w:val="11"/>
        </w:numPr>
        <w:spacing w:after="0"/>
        <w:rPr>
          <w:rFonts w:ascii="Arial" w:hAnsi="Arial" w:cs="Arial"/>
          <w:sz w:val="24"/>
          <w:szCs w:val="24"/>
        </w:rPr>
      </w:pPr>
      <w:r w:rsidRPr="00365CFF">
        <w:rPr>
          <w:rFonts w:ascii="Arial" w:hAnsi="Arial" w:cs="Arial"/>
          <w:sz w:val="24"/>
          <w:szCs w:val="24"/>
        </w:rPr>
        <w:t>HCBS Settings rule stakeholder meetings</w:t>
      </w:r>
    </w:p>
    <w:p w14:paraId="1A93933B" w14:textId="75257FE1" w:rsidR="00365CFF" w:rsidRPr="00365CFF" w:rsidRDefault="00365CFF" w:rsidP="00057413">
      <w:pPr>
        <w:pStyle w:val="ListParagraph"/>
        <w:numPr>
          <w:ilvl w:val="0"/>
          <w:numId w:val="11"/>
        </w:numPr>
        <w:spacing w:after="0"/>
        <w:rPr>
          <w:rFonts w:ascii="Arial" w:hAnsi="Arial" w:cs="Arial"/>
          <w:sz w:val="24"/>
          <w:szCs w:val="24"/>
        </w:rPr>
      </w:pPr>
      <w:r>
        <w:rPr>
          <w:rFonts w:ascii="Arial" w:hAnsi="Arial" w:cs="Arial"/>
          <w:sz w:val="24"/>
          <w:szCs w:val="24"/>
        </w:rPr>
        <w:t>Chicago move away from subminimum wage</w:t>
      </w:r>
    </w:p>
    <w:p w14:paraId="1757ECC3" w14:textId="77777777" w:rsidR="006E2EA3" w:rsidRPr="00297BEE" w:rsidRDefault="006E2EA3" w:rsidP="00057413">
      <w:pPr>
        <w:spacing w:after="0"/>
        <w:rPr>
          <w:rFonts w:ascii="Arial" w:hAnsi="Arial" w:cs="Arial"/>
          <w:b/>
          <w:bCs/>
          <w:sz w:val="24"/>
          <w:szCs w:val="24"/>
        </w:rPr>
      </w:pPr>
    </w:p>
    <w:p w14:paraId="66F10FC7" w14:textId="092BB121" w:rsidR="006E2EA3" w:rsidRPr="00297BEE" w:rsidRDefault="00057413" w:rsidP="00057413">
      <w:pPr>
        <w:spacing w:after="0"/>
        <w:rPr>
          <w:rFonts w:ascii="Arial" w:hAnsi="Arial" w:cs="Arial"/>
          <w:b/>
          <w:bCs/>
          <w:sz w:val="24"/>
          <w:szCs w:val="24"/>
        </w:rPr>
      </w:pPr>
      <w:r w:rsidRPr="00297BEE">
        <w:rPr>
          <w:rFonts w:ascii="Arial" w:hAnsi="Arial" w:cs="Arial"/>
          <w:b/>
          <w:bCs/>
          <w:sz w:val="24"/>
          <w:szCs w:val="24"/>
        </w:rPr>
        <w:t>Federal Advocacy:</w:t>
      </w:r>
    </w:p>
    <w:p w14:paraId="6C36F11D" w14:textId="3961C762" w:rsidR="00057413" w:rsidRPr="00297BEE" w:rsidRDefault="00057413" w:rsidP="00297BEE">
      <w:pPr>
        <w:pStyle w:val="ListParagraph"/>
        <w:numPr>
          <w:ilvl w:val="0"/>
          <w:numId w:val="13"/>
        </w:numPr>
        <w:spacing w:after="0"/>
        <w:rPr>
          <w:rFonts w:ascii="Arial" w:hAnsi="Arial" w:cs="Arial"/>
          <w:sz w:val="24"/>
          <w:szCs w:val="24"/>
        </w:rPr>
      </w:pPr>
      <w:r w:rsidRPr="00297BEE">
        <w:rPr>
          <w:rFonts w:ascii="Arial" w:hAnsi="Arial" w:cs="Arial"/>
          <w:sz w:val="24"/>
          <w:szCs w:val="24"/>
        </w:rPr>
        <w:t>Money Follows the Person</w:t>
      </w:r>
    </w:p>
    <w:p w14:paraId="772AC4DA" w14:textId="08CBD98F" w:rsidR="00057413" w:rsidRDefault="00057413" w:rsidP="00297BEE">
      <w:pPr>
        <w:pStyle w:val="ListParagraph"/>
        <w:numPr>
          <w:ilvl w:val="0"/>
          <w:numId w:val="13"/>
        </w:numPr>
        <w:spacing w:after="0"/>
        <w:rPr>
          <w:rFonts w:ascii="Arial" w:hAnsi="Arial" w:cs="Arial"/>
          <w:sz w:val="24"/>
          <w:szCs w:val="24"/>
        </w:rPr>
      </w:pPr>
      <w:r w:rsidRPr="00297BEE">
        <w:rPr>
          <w:rFonts w:ascii="Arial" w:hAnsi="Arial" w:cs="Arial"/>
          <w:sz w:val="24"/>
          <w:szCs w:val="24"/>
        </w:rPr>
        <w:t xml:space="preserve">Increase income and asset limits so that people with disabilities can </w:t>
      </w:r>
      <w:r w:rsidR="00297BEE" w:rsidRPr="00297BEE">
        <w:rPr>
          <w:rFonts w:ascii="Arial" w:hAnsi="Arial" w:cs="Arial"/>
          <w:sz w:val="24"/>
          <w:szCs w:val="24"/>
        </w:rPr>
        <w:t>gain employment without fear of losing benefits</w:t>
      </w:r>
    </w:p>
    <w:p w14:paraId="0F6601BE" w14:textId="24F8E108" w:rsidR="00297BEE" w:rsidRPr="005D263E" w:rsidRDefault="005D263E" w:rsidP="005D263E">
      <w:pPr>
        <w:pStyle w:val="ListParagraph"/>
        <w:numPr>
          <w:ilvl w:val="0"/>
          <w:numId w:val="13"/>
        </w:numPr>
        <w:spacing w:after="0"/>
        <w:rPr>
          <w:rFonts w:ascii="Arial" w:hAnsi="Arial" w:cs="Arial"/>
          <w:sz w:val="24"/>
          <w:szCs w:val="24"/>
        </w:rPr>
      </w:pPr>
      <w:r>
        <w:rPr>
          <w:rFonts w:ascii="Arial" w:hAnsi="Arial" w:cs="Arial"/>
          <w:sz w:val="24"/>
          <w:szCs w:val="24"/>
        </w:rPr>
        <w:t>HCBS Infrastructure Bill</w:t>
      </w:r>
    </w:p>
    <w:p w14:paraId="5131EACF" w14:textId="77777777" w:rsidR="006E2EA3" w:rsidRDefault="006E2EA3" w:rsidP="00057413">
      <w:pPr>
        <w:spacing w:after="0"/>
        <w:rPr>
          <w:rFonts w:ascii="Arial" w:hAnsi="Arial" w:cs="Arial"/>
          <w:sz w:val="24"/>
          <w:szCs w:val="24"/>
        </w:rPr>
      </w:pPr>
    </w:p>
    <w:p w14:paraId="691D3E64" w14:textId="77777777" w:rsidR="006E2EA3" w:rsidRPr="009B3FD8" w:rsidRDefault="006E2EA3" w:rsidP="00057413">
      <w:pPr>
        <w:spacing w:after="0"/>
        <w:rPr>
          <w:rFonts w:ascii="Arial" w:hAnsi="Arial" w:cs="Arial"/>
          <w:sz w:val="24"/>
          <w:szCs w:val="24"/>
        </w:rPr>
      </w:pPr>
    </w:p>
    <w:sectPr w:rsidR="006E2EA3" w:rsidRPr="009B3FD8" w:rsidSect="00631572">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07B3"/>
    <w:multiLevelType w:val="hybridMultilevel"/>
    <w:tmpl w:val="2EE0977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35C7698"/>
    <w:multiLevelType w:val="hybridMultilevel"/>
    <w:tmpl w:val="13A899FE"/>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303A"/>
    <w:multiLevelType w:val="hybridMultilevel"/>
    <w:tmpl w:val="A4BC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805D7"/>
    <w:multiLevelType w:val="hybridMultilevel"/>
    <w:tmpl w:val="4BE06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F8635A"/>
    <w:multiLevelType w:val="hybridMultilevel"/>
    <w:tmpl w:val="A15E1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D54AA"/>
    <w:multiLevelType w:val="hybridMultilevel"/>
    <w:tmpl w:val="847AA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37BDB"/>
    <w:multiLevelType w:val="hybridMultilevel"/>
    <w:tmpl w:val="17EA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35CBF"/>
    <w:multiLevelType w:val="hybridMultilevel"/>
    <w:tmpl w:val="938E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D6991"/>
    <w:multiLevelType w:val="hybridMultilevel"/>
    <w:tmpl w:val="6D6A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37709"/>
    <w:multiLevelType w:val="hybridMultilevel"/>
    <w:tmpl w:val="ACA01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2664E6"/>
    <w:multiLevelType w:val="hybridMultilevel"/>
    <w:tmpl w:val="132A9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2A43A7"/>
    <w:multiLevelType w:val="hybridMultilevel"/>
    <w:tmpl w:val="291EAB2C"/>
    <w:lvl w:ilvl="0" w:tplc="34A85B78">
      <w:start w:val="1"/>
      <w:numFmt w:val="bullet"/>
      <w:lvlText w:val="•"/>
      <w:lvlJc w:val="left"/>
      <w:pPr>
        <w:tabs>
          <w:tab w:val="num" w:pos="720"/>
        </w:tabs>
        <w:ind w:left="720" w:hanging="360"/>
      </w:pPr>
      <w:rPr>
        <w:rFonts w:ascii="Arial" w:hAnsi="Arial" w:hint="default"/>
      </w:rPr>
    </w:lvl>
    <w:lvl w:ilvl="1" w:tplc="8898B078" w:tentative="1">
      <w:start w:val="1"/>
      <w:numFmt w:val="bullet"/>
      <w:lvlText w:val="•"/>
      <w:lvlJc w:val="left"/>
      <w:pPr>
        <w:tabs>
          <w:tab w:val="num" w:pos="1440"/>
        </w:tabs>
        <w:ind w:left="1440" w:hanging="360"/>
      </w:pPr>
      <w:rPr>
        <w:rFonts w:ascii="Arial" w:hAnsi="Arial" w:hint="default"/>
      </w:rPr>
    </w:lvl>
    <w:lvl w:ilvl="2" w:tplc="6B867E66" w:tentative="1">
      <w:start w:val="1"/>
      <w:numFmt w:val="bullet"/>
      <w:lvlText w:val="•"/>
      <w:lvlJc w:val="left"/>
      <w:pPr>
        <w:tabs>
          <w:tab w:val="num" w:pos="2160"/>
        </w:tabs>
        <w:ind w:left="2160" w:hanging="360"/>
      </w:pPr>
      <w:rPr>
        <w:rFonts w:ascii="Arial" w:hAnsi="Arial" w:hint="default"/>
      </w:rPr>
    </w:lvl>
    <w:lvl w:ilvl="3" w:tplc="9F900626" w:tentative="1">
      <w:start w:val="1"/>
      <w:numFmt w:val="bullet"/>
      <w:lvlText w:val="•"/>
      <w:lvlJc w:val="left"/>
      <w:pPr>
        <w:tabs>
          <w:tab w:val="num" w:pos="2880"/>
        </w:tabs>
        <w:ind w:left="2880" w:hanging="360"/>
      </w:pPr>
      <w:rPr>
        <w:rFonts w:ascii="Arial" w:hAnsi="Arial" w:hint="default"/>
      </w:rPr>
    </w:lvl>
    <w:lvl w:ilvl="4" w:tplc="40686232" w:tentative="1">
      <w:start w:val="1"/>
      <w:numFmt w:val="bullet"/>
      <w:lvlText w:val="•"/>
      <w:lvlJc w:val="left"/>
      <w:pPr>
        <w:tabs>
          <w:tab w:val="num" w:pos="3600"/>
        </w:tabs>
        <w:ind w:left="3600" w:hanging="360"/>
      </w:pPr>
      <w:rPr>
        <w:rFonts w:ascii="Arial" w:hAnsi="Arial" w:hint="default"/>
      </w:rPr>
    </w:lvl>
    <w:lvl w:ilvl="5" w:tplc="91E6B1BA" w:tentative="1">
      <w:start w:val="1"/>
      <w:numFmt w:val="bullet"/>
      <w:lvlText w:val="•"/>
      <w:lvlJc w:val="left"/>
      <w:pPr>
        <w:tabs>
          <w:tab w:val="num" w:pos="4320"/>
        </w:tabs>
        <w:ind w:left="4320" w:hanging="360"/>
      </w:pPr>
      <w:rPr>
        <w:rFonts w:ascii="Arial" w:hAnsi="Arial" w:hint="default"/>
      </w:rPr>
    </w:lvl>
    <w:lvl w:ilvl="6" w:tplc="995837B0" w:tentative="1">
      <w:start w:val="1"/>
      <w:numFmt w:val="bullet"/>
      <w:lvlText w:val="•"/>
      <w:lvlJc w:val="left"/>
      <w:pPr>
        <w:tabs>
          <w:tab w:val="num" w:pos="5040"/>
        </w:tabs>
        <w:ind w:left="5040" w:hanging="360"/>
      </w:pPr>
      <w:rPr>
        <w:rFonts w:ascii="Arial" w:hAnsi="Arial" w:hint="default"/>
      </w:rPr>
    </w:lvl>
    <w:lvl w:ilvl="7" w:tplc="B62AF7F6" w:tentative="1">
      <w:start w:val="1"/>
      <w:numFmt w:val="bullet"/>
      <w:lvlText w:val="•"/>
      <w:lvlJc w:val="left"/>
      <w:pPr>
        <w:tabs>
          <w:tab w:val="num" w:pos="5760"/>
        </w:tabs>
        <w:ind w:left="5760" w:hanging="360"/>
      </w:pPr>
      <w:rPr>
        <w:rFonts w:ascii="Arial" w:hAnsi="Arial" w:hint="default"/>
      </w:rPr>
    </w:lvl>
    <w:lvl w:ilvl="8" w:tplc="29C23A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A9542C"/>
    <w:multiLevelType w:val="hybridMultilevel"/>
    <w:tmpl w:val="B20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4"/>
  </w:num>
  <w:num w:numId="6">
    <w:abstractNumId w:val="3"/>
  </w:num>
  <w:num w:numId="7">
    <w:abstractNumId w:val="10"/>
  </w:num>
  <w:num w:numId="8">
    <w:abstractNumId w:val="11"/>
  </w:num>
  <w:num w:numId="9">
    <w:abstractNumId w:val="6"/>
  </w:num>
  <w:num w:numId="10">
    <w:abstractNumId w:val="9"/>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35"/>
    <w:rsid w:val="0000405E"/>
    <w:rsid w:val="00015335"/>
    <w:rsid w:val="00030444"/>
    <w:rsid w:val="00057413"/>
    <w:rsid w:val="00095334"/>
    <w:rsid w:val="000A7043"/>
    <w:rsid w:val="000C50B1"/>
    <w:rsid w:val="001944FB"/>
    <w:rsid w:val="001A30F6"/>
    <w:rsid w:val="00202F99"/>
    <w:rsid w:val="002111BF"/>
    <w:rsid w:val="00212A45"/>
    <w:rsid w:val="00233815"/>
    <w:rsid w:val="002914E2"/>
    <w:rsid w:val="00297BEE"/>
    <w:rsid w:val="002B50B1"/>
    <w:rsid w:val="002D4862"/>
    <w:rsid w:val="00302326"/>
    <w:rsid w:val="00314698"/>
    <w:rsid w:val="00350AAC"/>
    <w:rsid w:val="00357E91"/>
    <w:rsid w:val="00365CFF"/>
    <w:rsid w:val="00382D17"/>
    <w:rsid w:val="003D0129"/>
    <w:rsid w:val="00441C4E"/>
    <w:rsid w:val="00454ECB"/>
    <w:rsid w:val="004C4A5F"/>
    <w:rsid w:val="0054452C"/>
    <w:rsid w:val="005D1DF6"/>
    <w:rsid w:val="005D263E"/>
    <w:rsid w:val="005E2120"/>
    <w:rsid w:val="005F2021"/>
    <w:rsid w:val="006055E6"/>
    <w:rsid w:val="00616E93"/>
    <w:rsid w:val="00631572"/>
    <w:rsid w:val="00673F40"/>
    <w:rsid w:val="00682130"/>
    <w:rsid w:val="006A21FC"/>
    <w:rsid w:val="006E2EA3"/>
    <w:rsid w:val="0076546A"/>
    <w:rsid w:val="00767D94"/>
    <w:rsid w:val="007A07DA"/>
    <w:rsid w:val="007F325A"/>
    <w:rsid w:val="007F6B7D"/>
    <w:rsid w:val="00800062"/>
    <w:rsid w:val="00800B86"/>
    <w:rsid w:val="008019A4"/>
    <w:rsid w:val="00837077"/>
    <w:rsid w:val="008A334B"/>
    <w:rsid w:val="008A7D5B"/>
    <w:rsid w:val="008B3A12"/>
    <w:rsid w:val="008F13EC"/>
    <w:rsid w:val="008F2F96"/>
    <w:rsid w:val="00941E0B"/>
    <w:rsid w:val="00967F97"/>
    <w:rsid w:val="009760C8"/>
    <w:rsid w:val="009B3FD8"/>
    <w:rsid w:val="009E45F8"/>
    <w:rsid w:val="00A012A2"/>
    <w:rsid w:val="00A32CCB"/>
    <w:rsid w:val="00A477CB"/>
    <w:rsid w:val="00A70C9A"/>
    <w:rsid w:val="00B273BF"/>
    <w:rsid w:val="00B40D16"/>
    <w:rsid w:val="00B411DC"/>
    <w:rsid w:val="00B47BEC"/>
    <w:rsid w:val="00B76C30"/>
    <w:rsid w:val="00B778E8"/>
    <w:rsid w:val="00B8244D"/>
    <w:rsid w:val="00BD0C2A"/>
    <w:rsid w:val="00C1086D"/>
    <w:rsid w:val="00C203B7"/>
    <w:rsid w:val="00C569FA"/>
    <w:rsid w:val="00C8362D"/>
    <w:rsid w:val="00C843A1"/>
    <w:rsid w:val="00CA7B56"/>
    <w:rsid w:val="00CA7CF0"/>
    <w:rsid w:val="00D42D68"/>
    <w:rsid w:val="00D56176"/>
    <w:rsid w:val="00D97703"/>
    <w:rsid w:val="00DD1FCE"/>
    <w:rsid w:val="00F33EC7"/>
    <w:rsid w:val="00F86999"/>
    <w:rsid w:val="00FA096B"/>
    <w:rsid w:val="00FA60CC"/>
    <w:rsid w:val="00FB4DF2"/>
    <w:rsid w:val="00FE0D02"/>
    <w:rsid w:val="00FF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E8E0"/>
  <w15:docId w15:val="{AB3CD123-1A07-4D41-B3E2-67E1074C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35"/>
  </w:style>
  <w:style w:type="paragraph" w:styleId="Heading1">
    <w:name w:val="heading 1"/>
    <w:basedOn w:val="Normal"/>
    <w:link w:val="Heading1Char"/>
    <w:uiPriority w:val="1"/>
    <w:qFormat/>
    <w:rsid w:val="00015335"/>
    <w:pPr>
      <w:widowControl w:val="0"/>
      <w:autoSpaceDE w:val="0"/>
      <w:autoSpaceDN w:val="0"/>
      <w:spacing w:after="0" w:line="275" w:lineRule="exact"/>
      <w:ind w:left="819" w:hanging="35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335"/>
    <w:rPr>
      <w:rFonts w:ascii="Arial" w:eastAsia="Arial" w:hAnsi="Arial" w:cs="Arial"/>
      <w:b/>
      <w:bCs/>
      <w:sz w:val="24"/>
      <w:szCs w:val="24"/>
    </w:rPr>
  </w:style>
  <w:style w:type="paragraph" w:styleId="ListParagraph">
    <w:name w:val="List Paragraph"/>
    <w:basedOn w:val="Normal"/>
    <w:uiPriority w:val="1"/>
    <w:qFormat/>
    <w:rsid w:val="00015335"/>
    <w:pPr>
      <w:ind w:left="720"/>
      <w:contextualSpacing/>
    </w:pPr>
  </w:style>
  <w:style w:type="paragraph" w:styleId="BodyText">
    <w:name w:val="Body Text"/>
    <w:basedOn w:val="Normal"/>
    <w:link w:val="BodyTextChar"/>
    <w:uiPriority w:val="1"/>
    <w:qFormat/>
    <w:rsid w:val="0001533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15335"/>
    <w:rPr>
      <w:rFonts w:ascii="Arial" w:eastAsia="Arial" w:hAnsi="Arial" w:cs="Arial"/>
      <w:sz w:val="24"/>
      <w:szCs w:val="24"/>
    </w:rPr>
  </w:style>
  <w:style w:type="paragraph" w:styleId="BalloonText">
    <w:name w:val="Balloon Text"/>
    <w:basedOn w:val="Normal"/>
    <w:link w:val="BalloonTextChar"/>
    <w:uiPriority w:val="99"/>
    <w:semiHidden/>
    <w:unhideWhenUsed/>
    <w:rsid w:val="00382D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D17"/>
    <w:rPr>
      <w:rFonts w:ascii="Lucida Grande" w:hAnsi="Lucida Grande" w:cs="Lucida Grande"/>
      <w:sz w:val="18"/>
      <w:szCs w:val="18"/>
    </w:rPr>
  </w:style>
  <w:style w:type="character" w:styleId="Hyperlink">
    <w:name w:val="Hyperlink"/>
    <w:basedOn w:val="DefaultParagraphFont"/>
    <w:uiPriority w:val="99"/>
    <w:unhideWhenUsed/>
    <w:rsid w:val="009B3FD8"/>
    <w:rPr>
      <w:color w:val="0563C1" w:themeColor="hyperlink"/>
      <w:u w:val="single"/>
    </w:rPr>
  </w:style>
  <w:style w:type="character" w:styleId="UnresolvedMention">
    <w:name w:val="Unresolved Mention"/>
    <w:basedOn w:val="DefaultParagraphFont"/>
    <w:uiPriority w:val="99"/>
    <w:semiHidden/>
    <w:unhideWhenUsed/>
    <w:rsid w:val="009B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32182">
      <w:bodyDiv w:val="1"/>
      <w:marLeft w:val="0"/>
      <w:marRight w:val="0"/>
      <w:marTop w:val="0"/>
      <w:marBottom w:val="0"/>
      <w:divBdr>
        <w:top w:val="none" w:sz="0" w:space="0" w:color="auto"/>
        <w:left w:val="none" w:sz="0" w:space="0" w:color="auto"/>
        <w:bottom w:val="none" w:sz="0" w:space="0" w:color="auto"/>
        <w:right w:val="none" w:sz="0" w:space="0" w:color="auto"/>
      </w:divBdr>
      <w:divsChild>
        <w:div w:id="78334859">
          <w:marLeft w:val="547"/>
          <w:marRight w:val="0"/>
          <w:marTop w:val="115"/>
          <w:marBottom w:val="0"/>
          <w:divBdr>
            <w:top w:val="none" w:sz="0" w:space="0" w:color="auto"/>
            <w:left w:val="none" w:sz="0" w:space="0" w:color="auto"/>
            <w:bottom w:val="none" w:sz="0" w:space="0" w:color="auto"/>
            <w:right w:val="none" w:sz="0" w:space="0" w:color="auto"/>
          </w:divBdr>
        </w:div>
        <w:div w:id="529076519">
          <w:marLeft w:val="547"/>
          <w:marRight w:val="0"/>
          <w:marTop w:val="115"/>
          <w:marBottom w:val="0"/>
          <w:divBdr>
            <w:top w:val="none" w:sz="0" w:space="0" w:color="auto"/>
            <w:left w:val="none" w:sz="0" w:space="0" w:color="auto"/>
            <w:bottom w:val="none" w:sz="0" w:space="0" w:color="auto"/>
            <w:right w:val="none" w:sz="0" w:space="0" w:color="auto"/>
          </w:divBdr>
        </w:div>
        <w:div w:id="639849745">
          <w:marLeft w:val="547"/>
          <w:marRight w:val="0"/>
          <w:marTop w:val="115"/>
          <w:marBottom w:val="0"/>
          <w:divBdr>
            <w:top w:val="none" w:sz="0" w:space="0" w:color="auto"/>
            <w:left w:val="none" w:sz="0" w:space="0" w:color="auto"/>
            <w:bottom w:val="none" w:sz="0" w:space="0" w:color="auto"/>
            <w:right w:val="none" w:sz="0" w:space="0" w:color="auto"/>
          </w:divBdr>
        </w:div>
        <w:div w:id="655576032">
          <w:marLeft w:val="547"/>
          <w:marRight w:val="0"/>
          <w:marTop w:val="115"/>
          <w:marBottom w:val="0"/>
          <w:divBdr>
            <w:top w:val="none" w:sz="0" w:space="0" w:color="auto"/>
            <w:left w:val="none" w:sz="0" w:space="0" w:color="auto"/>
            <w:bottom w:val="none" w:sz="0" w:space="0" w:color="auto"/>
            <w:right w:val="none" w:sz="0" w:space="0" w:color="auto"/>
          </w:divBdr>
        </w:div>
        <w:div w:id="1079908406">
          <w:marLeft w:val="547"/>
          <w:marRight w:val="0"/>
          <w:marTop w:val="115"/>
          <w:marBottom w:val="0"/>
          <w:divBdr>
            <w:top w:val="none" w:sz="0" w:space="0" w:color="auto"/>
            <w:left w:val="none" w:sz="0" w:space="0" w:color="auto"/>
            <w:bottom w:val="none" w:sz="0" w:space="0" w:color="auto"/>
            <w:right w:val="none" w:sz="0" w:space="0" w:color="auto"/>
          </w:divBdr>
        </w:div>
        <w:div w:id="1605763761">
          <w:marLeft w:val="547"/>
          <w:marRight w:val="0"/>
          <w:marTop w:val="115"/>
          <w:marBottom w:val="0"/>
          <w:divBdr>
            <w:top w:val="none" w:sz="0" w:space="0" w:color="auto"/>
            <w:left w:val="none" w:sz="0" w:space="0" w:color="auto"/>
            <w:bottom w:val="none" w:sz="0" w:space="0" w:color="auto"/>
            <w:right w:val="none" w:sz="0" w:space="0" w:color="auto"/>
          </w:divBdr>
        </w:div>
      </w:divsChild>
    </w:div>
    <w:div w:id="454566730">
      <w:bodyDiv w:val="1"/>
      <w:marLeft w:val="0"/>
      <w:marRight w:val="0"/>
      <w:marTop w:val="0"/>
      <w:marBottom w:val="0"/>
      <w:divBdr>
        <w:top w:val="none" w:sz="0" w:space="0" w:color="auto"/>
        <w:left w:val="none" w:sz="0" w:space="0" w:color="auto"/>
        <w:bottom w:val="none" w:sz="0" w:space="0" w:color="auto"/>
        <w:right w:val="none" w:sz="0" w:space="0" w:color="auto"/>
      </w:divBdr>
    </w:div>
    <w:div w:id="1771273367">
      <w:bodyDiv w:val="1"/>
      <w:marLeft w:val="0"/>
      <w:marRight w:val="0"/>
      <w:marTop w:val="0"/>
      <w:marBottom w:val="0"/>
      <w:divBdr>
        <w:top w:val="none" w:sz="0" w:space="0" w:color="auto"/>
        <w:left w:val="none" w:sz="0" w:space="0" w:color="auto"/>
        <w:bottom w:val="none" w:sz="0" w:space="0" w:color="auto"/>
        <w:right w:val="none" w:sz="0" w:space="0" w:color="auto"/>
      </w:divBdr>
      <w:divsChild>
        <w:div w:id="511065555">
          <w:marLeft w:val="547"/>
          <w:marRight w:val="0"/>
          <w:marTop w:val="115"/>
          <w:marBottom w:val="0"/>
          <w:divBdr>
            <w:top w:val="none" w:sz="0" w:space="0" w:color="auto"/>
            <w:left w:val="none" w:sz="0" w:space="0" w:color="auto"/>
            <w:bottom w:val="none" w:sz="0" w:space="0" w:color="auto"/>
            <w:right w:val="none" w:sz="0" w:space="0" w:color="auto"/>
          </w:divBdr>
        </w:div>
        <w:div w:id="960964291">
          <w:marLeft w:val="547"/>
          <w:marRight w:val="0"/>
          <w:marTop w:val="115"/>
          <w:marBottom w:val="0"/>
          <w:divBdr>
            <w:top w:val="none" w:sz="0" w:space="0" w:color="auto"/>
            <w:left w:val="none" w:sz="0" w:space="0" w:color="auto"/>
            <w:bottom w:val="none" w:sz="0" w:space="0" w:color="auto"/>
            <w:right w:val="none" w:sz="0" w:space="0" w:color="auto"/>
          </w:divBdr>
        </w:div>
        <w:div w:id="1662388307">
          <w:marLeft w:val="547"/>
          <w:marRight w:val="0"/>
          <w:marTop w:val="115"/>
          <w:marBottom w:val="0"/>
          <w:divBdr>
            <w:top w:val="none" w:sz="0" w:space="0" w:color="auto"/>
            <w:left w:val="none" w:sz="0" w:space="0" w:color="auto"/>
            <w:bottom w:val="none" w:sz="0" w:space="0" w:color="auto"/>
            <w:right w:val="none" w:sz="0" w:space="0" w:color="auto"/>
          </w:divBdr>
        </w:div>
        <w:div w:id="18734932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thearcofi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Cooch</dc:creator>
  <cp:keywords/>
  <dc:description/>
  <cp:lastModifiedBy>Meg Cooch</cp:lastModifiedBy>
  <cp:revision>6</cp:revision>
  <cp:lastPrinted>2020-01-07T20:10:00Z</cp:lastPrinted>
  <dcterms:created xsi:type="dcterms:W3CDTF">2019-12-17T20:49:00Z</dcterms:created>
  <dcterms:modified xsi:type="dcterms:W3CDTF">2020-02-25T19:35:00Z</dcterms:modified>
</cp:coreProperties>
</file>